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615E" w14:textId="2358893C" w:rsidR="006D060C" w:rsidRPr="007D79C3" w:rsidRDefault="007D79C3" w:rsidP="007D79C3">
      <w:pPr>
        <w:jc w:val="center"/>
        <w:rPr>
          <w:b/>
          <w:bCs/>
        </w:rPr>
      </w:pPr>
      <w:r w:rsidRPr="007D79C3">
        <w:rPr>
          <w:b/>
          <w:bCs/>
        </w:rPr>
        <w:t>2024 Adviser’s Pre-Conference Guide</w:t>
      </w:r>
    </w:p>
    <w:p w14:paraId="002B4ABD" w14:textId="77777777" w:rsidR="006D060C" w:rsidRDefault="006D060C" w:rsidP="006D060C"/>
    <w:p w14:paraId="17DEE43E" w14:textId="21332CC6" w:rsidR="006D060C" w:rsidRDefault="006D060C" w:rsidP="006D060C">
      <w:r>
        <w:t xml:space="preserve">I hope this </w:t>
      </w:r>
      <w:r w:rsidR="001A08D2">
        <w:t>document addresses some of the</w:t>
      </w:r>
      <w:r>
        <w:t xml:space="preserve"> questions and concerns you may have about the upcoming conference</w:t>
      </w:r>
      <w:r w:rsidR="002C2A92">
        <w:t xml:space="preserve">. Almost </w:t>
      </w:r>
      <w:proofErr w:type="gramStart"/>
      <w:r w:rsidR="002C2A92">
        <w:t>all of</w:t>
      </w:r>
      <w:proofErr w:type="gramEnd"/>
      <w:r w:rsidR="002C2A92">
        <w:t xml:space="preserve"> these items can be found on the Advisers Resource page on the website as well. </w:t>
      </w:r>
      <w:r>
        <w:t xml:space="preserve">Below are other updates and details that should </w:t>
      </w:r>
      <w:proofErr w:type="gramStart"/>
      <w:r>
        <w:t>have</w:t>
      </w:r>
      <w:proofErr w:type="gramEnd"/>
      <w:r>
        <w:t xml:space="preserve"> on your radar as you prep your chapter for the conference. </w:t>
      </w:r>
      <w:r w:rsidR="002C2A92">
        <w:t xml:space="preserve">I will </w:t>
      </w:r>
      <w:r w:rsidR="00596413">
        <w:t xml:space="preserve">continue to add to this as it </w:t>
      </w:r>
      <w:proofErr w:type="gramStart"/>
      <w:r w:rsidR="00596413">
        <w:t>make</w:t>
      </w:r>
      <w:proofErr w:type="gramEnd"/>
      <w:r w:rsidR="00596413">
        <w:t xml:space="preserve"> sense. </w:t>
      </w:r>
    </w:p>
    <w:p w14:paraId="5CE6DF1D" w14:textId="77777777" w:rsidR="006D060C" w:rsidRDefault="006D060C" w:rsidP="006D060C"/>
    <w:p w14:paraId="69A8F262" w14:textId="77777777" w:rsidR="00537F29" w:rsidRDefault="00537F29" w:rsidP="00537F29">
      <w:pPr>
        <w:rPr>
          <w:b/>
          <w:bCs/>
        </w:rPr>
      </w:pPr>
      <w:r>
        <w:rPr>
          <w:b/>
          <w:bCs/>
        </w:rPr>
        <w:t>Conference Checklist Items:</w:t>
      </w:r>
    </w:p>
    <w:p w14:paraId="7D68E9BB" w14:textId="5FB4C8FA" w:rsidR="001A08D2" w:rsidRDefault="001A08D2" w:rsidP="00537F29">
      <w:pPr>
        <w:pStyle w:val="ListParagraph"/>
        <w:numPr>
          <w:ilvl w:val="0"/>
          <w:numId w:val="3"/>
        </w:numPr>
        <w:contextualSpacing w:val="0"/>
        <w:rPr>
          <w:rFonts w:eastAsia="Times New Roman"/>
        </w:rPr>
      </w:pPr>
      <w:hyperlink r:id="rId5" w:history="1">
        <w:r w:rsidRPr="001A08D2">
          <w:rPr>
            <w:rStyle w:val="Hyperlink"/>
            <w:rFonts w:eastAsia="Times New Roman"/>
          </w:rPr>
          <w:t>Review the Conference Dress Code</w:t>
        </w:r>
      </w:hyperlink>
    </w:p>
    <w:p w14:paraId="11679BE8" w14:textId="19842415" w:rsidR="00537F29" w:rsidRDefault="00537F29" w:rsidP="00537F29">
      <w:pPr>
        <w:pStyle w:val="ListParagraph"/>
        <w:numPr>
          <w:ilvl w:val="0"/>
          <w:numId w:val="3"/>
        </w:numPr>
        <w:contextualSpacing w:val="0"/>
        <w:rPr>
          <w:rFonts w:eastAsia="Times New Roman"/>
        </w:rPr>
      </w:pPr>
      <w:r>
        <w:rPr>
          <w:rFonts w:eastAsia="Times New Roman"/>
        </w:rPr>
        <w:t>Senior Boards</w:t>
      </w:r>
    </w:p>
    <w:p w14:paraId="4ED4C1E3" w14:textId="77777777" w:rsidR="00537F29" w:rsidRDefault="00000000" w:rsidP="00537F29">
      <w:pPr>
        <w:pStyle w:val="ListParagraph"/>
        <w:numPr>
          <w:ilvl w:val="0"/>
          <w:numId w:val="3"/>
        </w:numPr>
        <w:contextualSpacing w:val="0"/>
        <w:rPr>
          <w:rFonts w:eastAsia="Times New Roman"/>
        </w:rPr>
      </w:pPr>
      <w:hyperlink r:id="rId6" w:history="1">
        <w:r w:rsidR="00537F29" w:rsidRPr="0068214C">
          <w:rPr>
            <w:rStyle w:val="Hyperlink"/>
            <w:rFonts w:eastAsia="Times New Roman"/>
          </w:rPr>
          <w:t>Service Project Boards</w:t>
        </w:r>
      </w:hyperlink>
    </w:p>
    <w:p w14:paraId="531EFA8E" w14:textId="77777777" w:rsidR="00537F29" w:rsidRDefault="00000000" w:rsidP="00537F29">
      <w:pPr>
        <w:pStyle w:val="ListParagraph"/>
        <w:numPr>
          <w:ilvl w:val="0"/>
          <w:numId w:val="3"/>
        </w:numPr>
        <w:contextualSpacing w:val="0"/>
        <w:rPr>
          <w:rFonts w:eastAsia="Times New Roman"/>
        </w:rPr>
      </w:pPr>
      <w:hyperlink r:id="rId7" w:history="1">
        <w:r w:rsidR="00537F29" w:rsidRPr="0068214C">
          <w:rPr>
            <w:rStyle w:val="Hyperlink"/>
            <w:rFonts w:eastAsia="Times New Roman"/>
          </w:rPr>
          <w:t>Chapter Pins</w:t>
        </w:r>
      </w:hyperlink>
    </w:p>
    <w:p w14:paraId="667EF24D" w14:textId="77777777" w:rsidR="00537F29" w:rsidRDefault="00000000" w:rsidP="00537F29">
      <w:pPr>
        <w:pStyle w:val="ListParagraph"/>
        <w:numPr>
          <w:ilvl w:val="0"/>
          <w:numId w:val="3"/>
        </w:numPr>
        <w:contextualSpacing w:val="0"/>
        <w:rPr>
          <w:rFonts w:eastAsia="Times New Roman"/>
        </w:rPr>
      </w:pPr>
      <w:hyperlink r:id="rId8" w:history="1">
        <w:r w:rsidR="00537F29">
          <w:rPr>
            <w:rStyle w:val="Hyperlink"/>
            <w:rFonts w:eastAsia="Times New Roman"/>
          </w:rPr>
          <w:t>Chapter D</w:t>
        </w:r>
        <w:r w:rsidR="00537F29" w:rsidRPr="00636845">
          <w:rPr>
            <w:rStyle w:val="Hyperlink"/>
            <w:rFonts w:eastAsia="Times New Roman"/>
          </w:rPr>
          <w:t>oor Prize baskets</w:t>
        </w:r>
      </w:hyperlink>
    </w:p>
    <w:p w14:paraId="2F225036" w14:textId="77777777" w:rsidR="00537F29" w:rsidRPr="00486F3C" w:rsidRDefault="00537F29" w:rsidP="00537F29">
      <w:pPr>
        <w:pStyle w:val="ListParagraph"/>
        <w:numPr>
          <w:ilvl w:val="0"/>
          <w:numId w:val="3"/>
        </w:numPr>
        <w:contextualSpacing w:val="0"/>
        <w:rPr>
          <w:rFonts w:eastAsia="Times New Roman"/>
        </w:rPr>
      </w:pPr>
      <w:r>
        <w:rPr>
          <w:rFonts w:eastAsia="Times New Roman"/>
        </w:rPr>
        <w:t>Old T-shirts for Service Project</w:t>
      </w:r>
    </w:p>
    <w:p w14:paraId="526BF218" w14:textId="77777777" w:rsidR="00537F29" w:rsidRDefault="00000000" w:rsidP="00537F29">
      <w:pPr>
        <w:pStyle w:val="ListParagraph"/>
        <w:numPr>
          <w:ilvl w:val="0"/>
          <w:numId w:val="3"/>
        </w:numPr>
        <w:contextualSpacing w:val="0"/>
        <w:rPr>
          <w:rFonts w:eastAsia="Times New Roman"/>
        </w:rPr>
      </w:pPr>
      <w:hyperlink r:id="rId9" w:history="1">
        <w:r w:rsidR="00537F29">
          <w:rPr>
            <w:rStyle w:val="Hyperlink"/>
            <w:rFonts w:eastAsia="Times New Roman"/>
          </w:rPr>
          <w:t>Bring Yard Games or Board Games</w:t>
        </w:r>
      </w:hyperlink>
      <w:r w:rsidR="00537F29">
        <w:rPr>
          <w:rFonts w:eastAsia="Times New Roman"/>
        </w:rPr>
        <w:t xml:space="preserve"> (and sign up so we know what we have)</w:t>
      </w:r>
    </w:p>
    <w:p w14:paraId="123371B1" w14:textId="77777777" w:rsidR="00537F29" w:rsidRDefault="00537F29" w:rsidP="00537F29">
      <w:pPr>
        <w:pStyle w:val="ListParagraph"/>
        <w:numPr>
          <w:ilvl w:val="0"/>
          <w:numId w:val="3"/>
        </w:numPr>
        <w:contextualSpacing w:val="0"/>
        <w:rPr>
          <w:rFonts w:eastAsia="Times New Roman"/>
        </w:rPr>
      </w:pPr>
      <w:r>
        <w:rPr>
          <w:rFonts w:eastAsia="Times New Roman"/>
        </w:rPr>
        <w:t>Registration Paid</w:t>
      </w:r>
    </w:p>
    <w:p w14:paraId="5A9D4726" w14:textId="77777777" w:rsidR="00537F29" w:rsidRDefault="00537F29" w:rsidP="00537F29">
      <w:pPr>
        <w:pStyle w:val="ListParagraph"/>
        <w:numPr>
          <w:ilvl w:val="0"/>
          <w:numId w:val="3"/>
        </w:numPr>
        <w:contextualSpacing w:val="0"/>
        <w:rPr>
          <w:rFonts w:eastAsia="Times New Roman"/>
        </w:rPr>
      </w:pPr>
      <w:r>
        <w:rPr>
          <w:rFonts w:eastAsia="Times New Roman"/>
        </w:rPr>
        <w:t>Hotel Room Confirmations</w:t>
      </w:r>
    </w:p>
    <w:p w14:paraId="5EBF7151" w14:textId="77777777" w:rsidR="00537F29" w:rsidRDefault="00000000" w:rsidP="00537F29">
      <w:pPr>
        <w:pStyle w:val="ListParagraph"/>
        <w:numPr>
          <w:ilvl w:val="0"/>
          <w:numId w:val="3"/>
        </w:numPr>
        <w:contextualSpacing w:val="0"/>
        <w:rPr>
          <w:rFonts w:eastAsia="Times New Roman"/>
        </w:rPr>
      </w:pPr>
      <w:hyperlink r:id="rId10" w:history="1">
        <w:r w:rsidR="00537F29" w:rsidRPr="00E16D4E">
          <w:rPr>
            <w:rStyle w:val="Hyperlink"/>
            <w:rFonts w:eastAsia="Times New Roman"/>
          </w:rPr>
          <w:t>Code of Conduct</w:t>
        </w:r>
      </w:hyperlink>
      <w:r w:rsidR="00537F29">
        <w:rPr>
          <w:rFonts w:eastAsia="Times New Roman"/>
        </w:rPr>
        <w:t xml:space="preserve"> and </w:t>
      </w:r>
      <w:hyperlink r:id="rId11" w:history="1">
        <w:r w:rsidR="00537F29" w:rsidRPr="00B83CB0">
          <w:rPr>
            <w:rStyle w:val="Hyperlink"/>
            <w:rFonts w:eastAsia="Times New Roman"/>
          </w:rPr>
          <w:t>Permission Forms</w:t>
        </w:r>
      </w:hyperlink>
      <w:r w:rsidR="00537F29">
        <w:rPr>
          <w:rFonts w:eastAsia="Times New Roman"/>
        </w:rPr>
        <w:t xml:space="preserve"> turned in, email to </w:t>
      </w:r>
      <w:hyperlink r:id="rId12" w:history="1">
        <w:r w:rsidR="00537F29" w:rsidRPr="00886849">
          <w:rPr>
            <w:rStyle w:val="Hyperlink"/>
            <w:rFonts w:eastAsia="Times New Roman"/>
          </w:rPr>
          <w:t>fcclamn@gmail.com</w:t>
        </w:r>
      </w:hyperlink>
    </w:p>
    <w:p w14:paraId="6CD3CC96" w14:textId="77777777" w:rsidR="00537F29" w:rsidRDefault="00537F29" w:rsidP="006D060C">
      <w:pPr>
        <w:rPr>
          <w:b/>
          <w:bCs/>
        </w:rPr>
      </w:pPr>
    </w:p>
    <w:p w14:paraId="1764E3A3" w14:textId="5761FA58" w:rsidR="00736E58" w:rsidRDefault="00736E58" w:rsidP="006D060C">
      <w:pPr>
        <w:rPr>
          <w:b/>
          <w:bCs/>
        </w:rPr>
      </w:pPr>
      <w:r>
        <w:rPr>
          <w:b/>
          <w:bCs/>
        </w:rPr>
        <w:t>Parking</w:t>
      </w:r>
    </w:p>
    <w:p w14:paraId="26623CAB" w14:textId="69AF5037" w:rsidR="00736E58" w:rsidRDefault="0025307E" w:rsidP="006D060C">
      <w:r w:rsidRPr="0025307E">
        <w:t>There is a parking lot</w:t>
      </w:r>
      <w:r w:rsidR="00326FDC">
        <w:t xml:space="preserve"> attached to the hotel</w:t>
      </w:r>
      <w:r w:rsidR="003D4509">
        <w:t xml:space="preserve"> - </w:t>
      </w:r>
      <w:r w:rsidRPr="0025307E">
        <w:t xml:space="preserve"> </w:t>
      </w:r>
      <w:hyperlink r:id="rId13" w:history="1">
        <w:r w:rsidR="00326FDC" w:rsidRPr="00D45FF7">
          <w:rPr>
            <w:rStyle w:val="Hyperlink"/>
          </w:rPr>
          <w:t>Loring Ramp</w:t>
        </w:r>
      </w:hyperlink>
      <w:r w:rsidR="00326FDC" w:rsidRPr="00326FDC">
        <w:t>, 1330 Nicollet Ave, Minneapolis, MN 55403</w:t>
      </w:r>
      <w:r w:rsidR="00326FDC">
        <w:t xml:space="preserve">. </w:t>
      </w:r>
      <w:r w:rsidR="003D4509">
        <w:t>There should be plenty of space here for standard sized vehicles</w:t>
      </w:r>
      <w:r w:rsidR="00056B0D">
        <w:t xml:space="preserve"> with the cost being $25 per overnight.</w:t>
      </w:r>
      <w:r w:rsidR="00217F87">
        <w:t xml:space="preserve"> That same lot has limited space for oversized vehicles, 6”6 and over at a higher cost.</w:t>
      </w:r>
      <w:r w:rsidR="00CC440B">
        <w:t xml:space="preserve"> There are two “open space” </w:t>
      </w:r>
      <w:proofErr w:type="gramStart"/>
      <w:r w:rsidR="00CC440B">
        <w:t>lots</w:t>
      </w:r>
      <w:proofErr w:type="gramEnd"/>
      <w:r w:rsidR="00CC440B">
        <w:t xml:space="preserve"> reference in the guide for oversized vehicles at a lower rate, although they are further away. </w:t>
      </w:r>
      <w:r w:rsidR="001B26BA">
        <w:t>Bus drop-offs will be at a nearby parking lot this year from the Apartment building One Ten Grant</w:t>
      </w:r>
      <w:r w:rsidR="003C62DF">
        <w:t>.</w:t>
      </w:r>
      <w:r w:rsidR="00C20520">
        <w:t xml:space="preserve"> See the map for the bus drop off, oversized open space lots, and details for overnight bussing in </w:t>
      </w:r>
      <w:r w:rsidR="002B2AD1">
        <w:t xml:space="preserve">the full </w:t>
      </w:r>
      <w:hyperlink r:id="rId14" w:history="1">
        <w:r w:rsidR="002B2AD1" w:rsidRPr="002B2AD1">
          <w:rPr>
            <w:rStyle w:val="Hyperlink"/>
          </w:rPr>
          <w:t>Parking Guide with maps here</w:t>
        </w:r>
      </w:hyperlink>
      <w:r w:rsidR="002B2AD1">
        <w:t xml:space="preserve">. </w:t>
      </w:r>
    </w:p>
    <w:p w14:paraId="352EF5DB" w14:textId="77777777" w:rsidR="002B2AD1" w:rsidRPr="0025307E" w:rsidRDefault="002B2AD1" w:rsidP="006D060C"/>
    <w:p w14:paraId="3006406C" w14:textId="77777777" w:rsidR="00736E58" w:rsidRDefault="00736E58" w:rsidP="006D060C">
      <w:pPr>
        <w:rPr>
          <w:b/>
          <w:bCs/>
        </w:rPr>
      </w:pPr>
    </w:p>
    <w:p w14:paraId="200A3369" w14:textId="147D8FE7" w:rsidR="006D060C" w:rsidRDefault="006D060C" w:rsidP="006D060C">
      <w:pPr>
        <w:rPr>
          <w:b/>
          <w:bCs/>
        </w:rPr>
      </w:pPr>
      <w:r>
        <w:rPr>
          <w:b/>
          <w:bCs/>
        </w:rPr>
        <w:t>Food</w:t>
      </w:r>
    </w:p>
    <w:p w14:paraId="55903709" w14:textId="21DE40C7" w:rsidR="0037586C" w:rsidRDefault="00D75CC3" w:rsidP="006D060C">
      <w:r>
        <w:t xml:space="preserve">There will be some food provided at the conference included with registration. This includes a warm soft pretzel snack on </w:t>
      </w:r>
      <w:r w:rsidR="003319A0">
        <w:t xml:space="preserve">Sunday afternoon, a Snack Mix throughout the day on Monday, a Pasta dinner on Monday evening, Milk and cookies on Sunday evening, and a light breakfast on Tuesday morning. </w:t>
      </w:r>
    </w:p>
    <w:p w14:paraId="395F629B" w14:textId="77777777" w:rsidR="003319A0" w:rsidRDefault="003319A0" w:rsidP="006D060C"/>
    <w:p w14:paraId="6AADB709" w14:textId="6491D971" w:rsidR="00290BF3" w:rsidRDefault="00290BF3" w:rsidP="006D060C">
      <w:r>
        <w:t xml:space="preserve">Onsite there is a quick and affordable option </w:t>
      </w:r>
      <w:r w:rsidR="00F0622F">
        <w:t xml:space="preserve">called the MPLS Market. You can see their </w:t>
      </w:r>
      <w:hyperlink r:id="rId15" w:history="1">
        <w:r w:rsidR="00F0622F" w:rsidRPr="00F0622F">
          <w:rPr>
            <w:rStyle w:val="Hyperlink"/>
          </w:rPr>
          <w:t>menu here</w:t>
        </w:r>
      </w:hyperlink>
      <w:r w:rsidR="00F0622F">
        <w:t xml:space="preserve">. This is a great choice </w:t>
      </w:r>
      <w:r w:rsidR="00640182">
        <w:t xml:space="preserve">for busy groups. </w:t>
      </w:r>
      <w:r w:rsidR="00E66C62">
        <w:t xml:space="preserve">For an onsite, </w:t>
      </w:r>
      <w:proofErr w:type="spellStart"/>
      <w:r w:rsidR="00E66C62">
        <w:t>sitdown</w:t>
      </w:r>
      <w:proofErr w:type="spellEnd"/>
      <w:r w:rsidR="00E66C62">
        <w:t xml:space="preserve"> option, they do have the Parrie Kitchen</w:t>
      </w:r>
      <w:r w:rsidR="006647D5">
        <w:t xml:space="preserve">, </w:t>
      </w:r>
      <w:hyperlink r:id="rId16" w:history="1">
        <w:r w:rsidR="006647D5" w:rsidRPr="006647D5">
          <w:rPr>
            <w:rStyle w:val="Hyperlink"/>
          </w:rPr>
          <w:t>see menu here</w:t>
        </w:r>
      </w:hyperlink>
      <w:r w:rsidR="006647D5">
        <w:t>, which also has some reasonable downtown Minneapolis prices.</w:t>
      </w:r>
      <w:r w:rsidR="00F0622F">
        <w:t xml:space="preserve"> </w:t>
      </w:r>
    </w:p>
    <w:p w14:paraId="6D90ECAB" w14:textId="77777777" w:rsidR="006647D5" w:rsidRDefault="006647D5" w:rsidP="006D060C"/>
    <w:p w14:paraId="493D980F" w14:textId="46403431" w:rsidR="006647D5" w:rsidRDefault="009A0213" w:rsidP="006D060C">
      <w:r>
        <w:t>Within a few block are quick affordable options</w:t>
      </w:r>
      <w:r w:rsidR="003567F2">
        <w:t xml:space="preserve"> like </w:t>
      </w:r>
      <w:hyperlink r:id="rId17" w:history="1">
        <w:r w:rsidR="003567F2" w:rsidRPr="00897AB3">
          <w:rPr>
            <w:rStyle w:val="Hyperlink"/>
          </w:rPr>
          <w:t>Chipotle</w:t>
        </w:r>
      </w:hyperlink>
      <w:r w:rsidR="003567F2">
        <w:t xml:space="preserve"> and </w:t>
      </w:r>
      <w:hyperlink r:id="rId18" w:history="1">
        <w:r w:rsidR="003567F2" w:rsidRPr="00CF4CF5">
          <w:rPr>
            <w:rStyle w:val="Hyperlink"/>
          </w:rPr>
          <w:t>QDOBA</w:t>
        </w:r>
      </w:hyperlink>
      <w:r w:rsidR="00C97757">
        <w:t xml:space="preserve">, and reasonable </w:t>
      </w:r>
      <w:proofErr w:type="spellStart"/>
      <w:r w:rsidR="00C97757">
        <w:t>sitdown</w:t>
      </w:r>
      <w:proofErr w:type="spellEnd"/>
      <w:r w:rsidR="00C97757">
        <w:t xml:space="preserve"> restaurants</w:t>
      </w:r>
      <w:r w:rsidR="00DF6547">
        <w:t xml:space="preserve"> like </w:t>
      </w:r>
      <w:hyperlink r:id="rId19" w:history="1">
        <w:r w:rsidR="00DF6547" w:rsidRPr="00342570">
          <w:rPr>
            <w:rStyle w:val="Hyperlink"/>
          </w:rPr>
          <w:t>Pings</w:t>
        </w:r>
      </w:hyperlink>
      <w:r w:rsidR="00DF6547">
        <w:t xml:space="preserve"> (Chinese), </w:t>
      </w:r>
      <w:hyperlink r:id="rId20" w:history="1">
        <w:r w:rsidR="00DF6547" w:rsidRPr="00920A19">
          <w:rPr>
            <w:rStyle w:val="Hyperlink"/>
          </w:rPr>
          <w:t>The Nicollet Diner</w:t>
        </w:r>
      </w:hyperlink>
      <w:r w:rsidR="00DF6547">
        <w:t xml:space="preserve"> (across the street),</w:t>
      </w:r>
      <w:r w:rsidR="00342570">
        <w:t xml:space="preserve"> and </w:t>
      </w:r>
      <w:hyperlink r:id="rId21" w:history="1">
        <w:r w:rsidR="00342570" w:rsidRPr="007603AD">
          <w:rPr>
            <w:rStyle w:val="Hyperlink"/>
          </w:rPr>
          <w:t xml:space="preserve">Pizza </w:t>
        </w:r>
        <w:r w:rsidR="0010617D" w:rsidRPr="007603AD">
          <w:rPr>
            <w:rStyle w:val="Hyperlink"/>
          </w:rPr>
          <w:t>H</w:t>
        </w:r>
        <w:r w:rsidR="00342570" w:rsidRPr="007603AD">
          <w:rPr>
            <w:rStyle w:val="Hyperlink"/>
          </w:rPr>
          <w:t>ut</w:t>
        </w:r>
      </w:hyperlink>
      <w:r w:rsidR="00A14033">
        <w:t xml:space="preserve">. If you venture further out there are endless options. </w:t>
      </w:r>
    </w:p>
    <w:p w14:paraId="4D62912B" w14:textId="77777777" w:rsidR="00A14033" w:rsidRDefault="00A14033" w:rsidP="006D060C"/>
    <w:p w14:paraId="0773D8DC" w14:textId="604D3579" w:rsidR="00A14033" w:rsidRDefault="009A0B7C" w:rsidP="006D060C">
      <w:r>
        <w:t xml:space="preserve">If your group or people </w:t>
      </w:r>
      <w:proofErr w:type="gramStart"/>
      <w:r>
        <w:t>with in</w:t>
      </w:r>
      <w:proofErr w:type="gramEnd"/>
      <w:r>
        <w:t xml:space="preserve"> your group opt for a food delivery option, BE SURE THAT THIS IS NOT BROUGHT INTO </w:t>
      </w:r>
      <w:r w:rsidR="009C7452">
        <w:t xml:space="preserve">CONFERENCE SPACES. The hotel is very strict on this policy and will enforce financial penalties. </w:t>
      </w:r>
      <w:r w:rsidR="00002DED">
        <w:t>All o</w:t>
      </w:r>
      <w:r w:rsidR="001B4B0A">
        <w:t xml:space="preserve">utside food should be brought back to </w:t>
      </w:r>
      <w:r w:rsidR="00002DED">
        <w:t xml:space="preserve">individuals hotel rooms. </w:t>
      </w:r>
    </w:p>
    <w:p w14:paraId="748F8555" w14:textId="77777777" w:rsidR="006D060C" w:rsidRDefault="006D060C" w:rsidP="006D060C"/>
    <w:p w14:paraId="7FF28112" w14:textId="77777777" w:rsidR="007D79C3" w:rsidRDefault="007D79C3" w:rsidP="006D060C">
      <w:pPr>
        <w:rPr>
          <w:b/>
          <w:bCs/>
        </w:rPr>
      </w:pPr>
    </w:p>
    <w:p w14:paraId="01EA5DFB" w14:textId="77777777" w:rsidR="007D79C3" w:rsidRDefault="007D79C3" w:rsidP="006D060C">
      <w:pPr>
        <w:rPr>
          <w:b/>
          <w:bCs/>
        </w:rPr>
      </w:pPr>
    </w:p>
    <w:p w14:paraId="40FAF308" w14:textId="154E8FAB" w:rsidR="006D060C" w:rsidRDefault="006D060C" w:rsidP="006D060C">
      <w:pPr>
        <w:rPr>
          <w:b/>
          <w:bCs/>
        </w:rPr>
      </w:pPr>
      <w:r>
        <w:rPr>
          <w:b/>
          <w:bCs/>
        </w:rPr>
        <w:lastRenderedPageBreak/>
        <w:t>Curfew and Safety</w:t>
      </w:r>
    </w:p>
    <w:p w14:paraId="764A5C22" w14:textId="7C65CA99" w:rsidR="006D060C" w:rsidRDefault="006D060C" w:rsidP="006D060C">
      <w:r>
        <w:t xml:space="preserve">The hotel has security and staff that will be walking the halls. Curfew for the conference is set at 11pm and no student should be seen outside their room after that time. Security will be notifying us of any curfew beeches. Throughout the conference, we need students to </w:t>
      </w:r>
      <w:r w:rsidR="00074C51">
        <w:t>wear</w:t>
      </w:r>
      <w:r>
        <w:t xml:space="preserve"> their name badge. Should you decide to leave the hotel be sure to take proper precautions. </w:t>
      </w:r>
    </w:p>
    <w:p w14:paraId="788E25C9" w14:textId="77777777" w:rsidR="00A33E27" w:rsidRDefault="00A33E27" w:rsidP="006D060C"/>
    <w:p w14:paraId="12432388" w14:textId="272D7302" w:rsidR="00A33E27" w:rsidRDefault="00134414" w:rsidP="006D060C">
      <w:r>
        <w:t>Use c</w:t>
      </w:r>
      <w:r w:rsidR="00A33E27">
        <w:t>ommon sense precautions when venturing outside the hotel</w:t>
      </w:r>
      <w:r w:rsidR="004302BB">
        <w:t xml:space="preserve"> are the same as any other downtown metro area.</w:t>
      </w:r>
    </w:p>
    <w:p w14:paraId="1593DCD3" w14:textId="61A80DED" w:rsidR="004302BB" w:rsidRDefault="004302BB" w:rsidP="004302BB">
      <w:pPr>
        <w:pStyle w:val="ListParagraph"/>
        <w:numPr>
          <w:ilvl w:val="0"/>
          <w:numId w:val="4"/>
        </w:numPr>
      </w:pPr>
      <w:r>
        <w:t xml:space="preserve">Walk in </w:t>
      </w:r>
      <w:proofErr w:type="gramStart"/>
      <w:r>
        <w:t>groups</w:t>
      </w:r>
      <w:proofErr w:type="gramEnd"/>
    </w:p>
    <w:p w14:paraId="1E887F6B" w14:textId="469CD6B2" w:rsidR="004302BB" w:rsidRDefault="004302BB" w:rsidP="004302BB">
      <w:pPr>
        <w:pStyle w:val="ListParagraph"/>
        <w:numPr>
          <w:ilvl w:val="0"/>
          <w:numId w:val="4"/>
        </w:numPr>
      </w:pPr>
      <w:r>
        <w:t xml:space="preserve">Have an adult </w:t>
      </w:r>
      <w:proofErr w:type="gramStart"/>
      <w:r>
        <w:t>chaperone</w:t>
      </w:r>
      <w:proofErr w:type="gramEnd"/>
    </w:p>
    <w:p w14:paraId="73DF8848" w14:textId="155F9F07" w:rsidR="00D12D10" w:rsidRDefault="00BB5AC8" w:rsidP="00134414">
      <w:pPr>
        <w:pStyle w:val="ListParagraph"/>
        <w:numPr>
          <w:ilvl w:val="0"/>
          <w:numId w:val="4"/>
        </w:numPr>
      </w:pPr>
      <w:r>
        <w:t xml:space="preserve">Stay off your phones and pay attention to your </w:t>
      </w:r>
      <w:proofErr w:type="gramStart"/>
      <w:r>
        <w:t>surroundings</w:t>
      </w:r>
      <w:proofErr w:type="gramEnd"/>
      <w:r>
        <w:t xml:space="preserve"> </w:t>
      </w:r>
    </w:p>
    <w:p w14:paraId="1DBD8994" w14:textId="77777777" w:rsidR="006D060C" w:rsidRDefault="006D060C" w:rsidP="006D060C"/>
    <w:p w14:paraId="0C47123D" w14:textId="7E38DB9F" w:rsidR="00486F3C" w:rsidRDefault="00486F3C" w:rsidP="006D060C">
      <w:pPr>
        <w:rPr>
          <w:b/>
          <w:bCs/>
        </w:rPr>
      </w:pPr>
      <w:r>
        <w:rPr>
          <w:b/>
          <w:bCs/>
        </w:rPr>
        <w:t>Merchandise</w:t>
      </w:r>
    </w:p>
    <w:p w14:paraId="69F21B8F" w14:textId="77D081B4" w:rsidR="00486F3C" w:rsidRPr="00486F3C" w:rsidRDefault="00486F3C" w:rsidP="006D060C">
      <w:r w:rsidRPr="00486F3C">
        <w:t xml:space="preserve">This year we will be selling </w:t>
      </w:r>
      <w:r>
        <w:t xml:space="preserve">“Linda the Loon” for $15 </w:t>
      </w:r>
      <w:r w:rsidR="00EF2995">
        <w:t>apiece</w:t>
      </w:r>
      <w:r w:rsidR="00174598">
        <w:t xml:space="preserve"> and Red Blazer Keychains for $5 </w:t>
      </w:r>
      <w:proofErr w:type="spellStart"/>
      <w:r w:rsidR="00174598">
        <w:t>a piece</w:t>
      </w:r>
      <w:proofErr w:type="spellEnd"/>
      <w:r w:rsidR="00174598">
        <w:t>. The store will open Monday morning</w:t>
      </w:r>
      <w:r w:rsidR="00BD4B86">
        <w:t xml:space="preserve">, </w:t>
      </w:r>
      <w:r w:rsidR="00FF292F">
        <w:t>at</w:t>
      </w:r>
      <w:r w:rsidR="00BD4B86">
        <w:t xml:space="preserve"> the registration table, at 8am. </w:t>
      </w:r>
      <w:r w:rsidR="00174598">
        <w:t xml:space="preserve">Supplies are limited. </w:t>
      </w:r>
      <w:r w:rsidR="00EF2995">
        <w:t xml:space="preserve"> </w:t>
      </w:r>
    </w:p>
    <w:p w14:paraId="3A82B6F9" w14:textId="77777777" w:rsidR="00486F3C" w:rsidRDefault="00486F3C" w:rsidP="006D060C">
      <w:pPr>
        <w:rPr>
          <w:b/>
          <w:bCs/>
        </w:rPr>
      </w:pPr>
    </w:p>
    <w:p w14:paraId="698C3806" w14:textId="262FF262" w:rsidR="00EF2995" w:rsidRDefault="00850599" w:rsidP="006D060C">
      <w:pPr>
        <w:rPr>
          <w:b/>
          <w:bCs/>
        </w:rPr>
      </w:pPr>
      <w:r>
        <w:rPr>
          <w:b/>
          <w:bCs/>
        </w:rPr>
        <w:t xml:space="preserve">Prizes and </w:t>
      </w:r>
      <w:r w:rsidR="00251285">
        <w:rPr>
          <w:b/>
          <w:bCs/>
        </w:rPr>
        <w:t xml:space="preserve">Conference </w:t>
      </w:r>
      <w:r w:rsidR="00FF292F">
        <w:rPr>
          <w:b/>
          <w:bCs/>
        </w:rPr>
        <w:t>C</w:t>
      </w:r>
      <w:r w:rsidR="00F95DC6">
        <w:rPr>
          <w:b/>
          <w:bCs/>
        </w:rPr>
        <w:t>ash</w:t>
      </w:r>
    </w:p>
    <w:p w14:paraId="6EE92B39" w14:textId="0E101A83" w:rsidR="00F95DC6" w:rsidRDefault="00F95DC6" w:rsidP="006D060C">
      <w:r w:rsidRPr="00F95DC6">
        <w:t>This year we w</w:t>
      </w:r>
      <w:r w:rsidR="00174598">
        <w:t xml:space="preserve">ill </w:t>
      </w:r>
      <w:r w:rsidRPr="00F95DC6">
        <w:t>be handing out “conference cash</w:t>
      </w:r>
      <w:r w:rsidR="002A2AB9">
        <w:t>”</w:t>
      </w:r>
      <w:r w:rsidRPr="00F95DC6">
        <w:t xml:space="preserve"> to incentivize engagement throughout the conference. </w:t>
      </w:r>
      <w:r w:rsidR="00AD7C2A">
        <w:t xml:space="preserve">All conference workshops will be handing out </w:t>
      </w:r>
      <w:r w:rsidR="001859AF">
        <w:t xml:space="preserve">conference </w:t>
      </w:r>
      <w:r w:rsidR="00AD7C2A">
        <w:t>cash</w:t>
      </w:r>
      <w:r w:rsidR="00174598">
        <w:t>, on top of door prizes within the session (early access to Linda the Loon</w:t>
      </w:r>
      <w:proofErr w:type="gramStart"/>
      <w:r w:rsidR="00174598">
        <w:t>)</w:t>
      </w:r>
      <w:r w:rsidR="00A30954">
        <w:t>.O</w:t>
      </w:r>
      <w:r w:rsidR="00AD7C2A">
        <w:t>ther</w:t>
      </w:r>
      <w:proofErr w:type="gramEnd"/>
      <w:r w:rsidR="00AD7C2A">
        <w:t xml:space="preserve"> conference features</w:t>
      </w:r>
      <w:r w:rsidR="00A30954">
        <w:t xml:space="preserve"> may or may not have conference cash to hand out as well so </w:t>
      </w:r>
      <w:r w:rsidR="00FD0D95">
        <w:t>check everything out</w:t>
      </w:r>
      <w:r w:rsidR="00AD7C2A">
        <w:t>. There has never been a better time to fully engage with everything the conference has to offer.</w:t>
      </w:r>
      <w:r w:rsidR="00803255">
        <w:t xml:space="preserve"> Conference Cash can be redeemed for Linda the Loon, </w:t>
      </w:r>
      <w:r w:rsidR="002E5AE2">
        <w:t xml:space="preserve">Red Blazer </w:t>
      </w:r>
      <w:r w:rsidR="00803255">
        <w:t xml:space="preserve">Keychains, Linda the Loon Stickers (while supplies last) and extra door prize submissions. </w:t>
      </w:r>
    </w:p>
    <w:p w14:paraId="7981DF80" w14:textId="4C29505B" w:rsidR="002A2AB9" w:rsidRDefault="002A2AB9" w:rsidP="002A2AB9">
      <w:pPr>
        <w:pStyle w:val="ListParagraph"/>
        <w:numPr>
          <w:ilvl w:val="0"/>
          <w:numId w:val="4"/>
        </w:numPr>
      </w:pPr>
      <w:r>
        <w:t xml:space="preserve">Attending </w:t>
      </w:r>
      <w:r w:rsidR="00995B7B">
        <w:t>w</w:t>
      </w:r>
      <w:r>
        <w:t>orkshops</w:t>
      </w:r>
    </w:p>
    <w:p w14:paraId="09B974D5" w14:textId="211FD814" w:rsidR="002A2AB9" w:rsidRDefault="002A2AB9" w:rsidP="002A2AB9">
      <w:pPr>
        <w:pStyle w:val="ListParagraph"/>
        <w:numPr>
          <w:ilvl w:val="0"/>
          <w:numId w:val="4"/>
        </w:numPr>
      </w:pPr>
      <w:r>
        <w:t>Visiting exhibitor and vendor booths</w:t>
      </w:r>
      <w:r w:rsidR="00AB66D0">
        <w:t xml:space="preserve"> at the right time</w:t>
      </w:r>
    </w:p>
    <w:p w14:paraId="6781AF17" w14:textId="5F59E723" w:rsidR="002A2AB9" w:rsidRPr="00F95DC6" w:rsidRDefault="0077548D" w:rsidP="002A2AB9">
      <w:pPr>
        <w:pStyle w:val="ListParagraph"/>
        <w:numPr>
          <w:ilvl w:val="0"/>
          <w:numId w:val="4"/>
        </w:numPr>
      </w:pPr>
      <w:r>
        <w:t>Participating in</w:t>
      </w:r>
      <w:r w:rsidR="00C27FD1">
        <w:t xml:space="preserve"> select</w:t>
      </w:r>
      <w:r>
        <w:t xml:space="preserve"> conference features and extras</w:t>
      </w:r>
      <w:r w:rsidR="00AB66D0">
        <w:t xml:space="preserve"> at the right time</w:t>
      </w:r>
    </w:p>
    <w:p w14:paraId="274F7A3B" w14:textId="77777777" w:rsidR="00EF2995" w:rsidRDefault="00EF2995" w:rsidP="006D060C">
      <w:pPr>
        <w:rPr>
          <w:b/>
          <w:bCs/>
        </w:rPr>
      </w:pPr>
    </w:p>
    <w:p w14:paraId="0B53A4BF" w14:textId="204182E3" w:rsidR="006D060C" w:rsidRDefault="006D060C" w:rsidP="006D060C">
      <w:pPr>
        <w:rPr>
          <w:b/>
          <w:bCs/>
        </w:rPr>
      </w:pPr>
      <w:r>
        <w:rPr>
          <w:b/>
          <w:bCs/>
        </w:rPr>
        <w:t>Poster Boards</w:t>
      </w:r>
    </w:p>
    <w:p w14:paraId="22E3ECC9" w14:textId="04AF9AFB" w:rsidR="006D060C" w:rsidRDefault="006D060C" w:rsidP="006D060C">
      <w:r>
        <w:t>We are inviting Seniors to create and display poster boards at the conference. This is a long-time tradition and a way to recognize seniors and celebrate their FCCLA careers. This can be on foam core or poster board and should be a fun thing for Seniors to do if they want. We will have posterboards and supplies at the conference if seniors would like to make theirs there. If planning on doing it there, bring printed ou</w:t>
      </w:r>
      <w:r w:rsidR="00134414">
        <w:t>t</w:t>
      </w:r>
      <w:r>
        <w:t xml:space="preserve"> photos</w:t>
      </w:r>
      <w:r w:rsidR="00134414">
        <w:t xml:space="preserve"> to attach</w:t>
      </w:r>
      <w:r>
        <w:t xml:space="preserve">. </w:t>
      </w:r>
    </w:p>
    <w:p w14:paraId="1CFF93BE" w14:textId="77777777" w:rsidR="006D060C" w:rsidRDefault="006D060C" w:rsidP="006D060C"/>
    <w:p w14:paraId="47E07008" w14:textId="4129979C" w:rsidR="006D060C" w:rsidRDefault="006D060C" w:rsidP="007E13FE">
      <w:pPr>
        <w:rPr>
          <w:rFonts w:eastAsia="Times New Roman"/>
        </w:rPr>
      </w:pPr>
      <w:r>
        <w:t xml:space="preserve">Another poster to have on </w:t>
      </w:r>
      <w:proofErr w:type="gramStart"/>
      <w:r>
        <w:t>you</w:t>
      </w:r>
      <w:proofErr w:type="gramEnd"/>
      <w:r>
        <w:t xml:space="preserve"> radar is the Service project poster. We will also have posterboards available there for groups that need </w:t>
      </w:r>
      <w:proofErr w:type="gramStart"/>
      <w:r>
        <w:t>it</w:t>
      </w:r>
      <w:proofErr w:type="gramEnd"/>
      <w:r>
        <w:t xml:space="preserve"> but again, bring</w:t>
      </w:r>
      <w:r w:rsidR="00904E0A">
        <w:t xml:space="preserve"> in</w:t>
      </w:r>
      <w:r>
        <w:t xml:space="preserve"> printed pictures. These will be </w:t>
      </w:r>
      <w:proofErr w:type="gramStart"/>
      <w:r>
        <w:t>setup</w:t>
      </w:r>
      <w:proofErr w:type="gramEnd"/>
      <w:r>
        <w:t xml:space="preserve"> in </w:t>
      </w:r>
      <w:proofErr w:type="spellStart"/>
      <w:r>
        <w:t>Northstar</w:t>
      </w:r>
      <w:proofErr w:type="spellEnd"/>
      <w:r>
        <w:t xml:space="preserve"> A during the Service Project Fair on Sunday from 3pm-4pm and then marched through the opening session. Service Project Posters can vary but shoot for a 20x30 foam board or poster board highlighting your chapter service projects.  Please include project title, pictures, </w:t>
      </w:r>
      <w:proofErr w:type="gramStart"/>
      <w:r>
        <w:t>goals</w:t>
      </w:r>
      <w:proofErr w:type="gramEnd"/>
      <w:r>
        <w:t xml:space="preserve"> and other relevant information.  </w:t>
      </w:r>
    </w:p>
    <w:p w14:paraId="0836AD77" w14:textId="77777777" w:rsidR="006D060C" w:rsidRDefault="006D060C" w:rsidP="006D060C"/>
    <w:p w14:paraId="5BDCFDE4" w14:textId="376B0F9D" w:rsidR="007D79C3" w:rsidRPr="007D79C3" w:rsidRDefault="007D79C3" w:rsidP="006D060C">
      <w:pPr>
        <w:rPr>
          <w:b/>
          <w:bCs/>
        </w:rPr>
      </w:pPr>
      <w:r w:rsidRPr="007D79C3">
        <w:rPr>
          <w:b/>
          <w:bCs/>
        </w:rPr>
        <w:t>Adviser Sessions</w:t>
      </w:r>
    </w:p>
    <w:p w14:paraId="7AE77E8A" w14:textId="7B88CAFA" w:rsidR="00736E58" w:rsidRDefault="007D79C3" w:rsidP="007D79C3">
      <w:pPr>
        <w:rPr>
          <w:rFonts w:eastAsia="Times New Roman"/>
        </w:rPr>
      </w:pPr>
      <w:r>
        <w:rPr>
          <w:rFonts w:eastAsia="Times New Roman"/>
        </w:rPr>
        <w:t>There are three Adviser only sessions throughout the conference</w:t>
      </w:r>
      <w:r w:rsidR="001E7448">
        <w:rPr>
          <w:rFonts w:eastAsia="Times New Roman"/>
        </w:rPr>
        <w:t xml:space="preserve">, try to make these if you are not judging or supporting your group. </w:t>
      </w:r>
    </w:p>
    <w:p w14:paraId="29A44360" w14:textId="2D5373DC" w:rsidR="001E7448" w:rsidRDefault="001E7448" w:rsidP="001E7448">
      <w:pPr>
        <w:pStyle w:val="ListParagraph"/>
        <w:numPr>
          <w:ilvl w:val="0"/>
          <w:numId w:val="4"/>
        </w:numPr>
        <w:rPr>
          <w:rFonts w:eastAsia="Times New Roman"/>
        </w:rPr>
      </w:pPr>
      <w:r>
        <w:rPr>
          <w:rFonts w:eastAsia="Times New Roman"/>
        </w:rPr>
        <w:t>Sunday at 1:30</w:t>
      </w:r>
    </w:p>
    <w:p w14:paraId="43674EDF" w14:textId="63DEBADF" w:rsidR="001E7448" w:rsidRDefault="001E7448" w:rsidP="001E7448">
      <w:pPr>
        <w:pStyle w:val="ListParagraph"/>
        <w:numPr>
          <w:ilvl w:val="0"/>
          <w:numId w:val="4"/>
        </w:numPr>
        <w:rPr>
          <w:rFonts w:eastAsia="Times New Roman"/>
        </w:rPr>
      </w:pPr>
      <w:r>
        <w:rPr>
          <w:rFonts w:eastAsia="Times New Roman"/>
        </w:rPr>
        <w:t xml:space="preserve">Monday morning at 7am </w:t>
      </w:r>
      <w:r w:rsidR="002576BE">
        <w:rPr>
          <w:rFonts w:eastAsia="Times New Roman"/>
        </w:rPr>
        <w:t>– Advisers Breakfast (purchased at registration)</w:t>
      </w:r>
    </w:p>
    <w:p w14:paraId="6A07E0E8" w14:textId="39141DFF" w:rsidR="002576BE" w:rsidRPr="001E7448" w:rsidRDefault="002576BE" w:rsidP="001E7448">
      <w:pPr>
        <w:pStyle w:val="ListParagraph"/>
        <w:numPr>
          <w:ilvl w:val="0"/>
          <w:numId w:val="4"/>
        </w:numPr>
        <w:rPr>
          <w:rFonts w:eastAsia="Times New Roman"/>
        </w:rPr>
      </w:pPr>
      <w:r>
        <w:rPr>
          <w:rFonts w:eastAsia="Times New Roman"/>
        </w:rPr>
        <w:t>Monday at 2:30</w:t>
      </w:r>
    </w:p>
    <w:p w14:paraId="3B6C01A1" w14:textId="3A0001FD" w:rsidR="00FB7D73" w:rsidRDefault="00FB7D73"/>
    <w:sectPr w:rsidR="00FB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6C8"/>
    <w:multiLevelType w:val="hybridMultilevel"/>
    <w:tmpl w:val="1C8A2618"/>
    <w:lvl w:ilvl="0" w:tplc="E70680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F4085"/>
    <w:multiLevelType w:val="hybridMultilevel"/>
    <w:tmpl w:val="BE9E5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1C000A"/>
    <w:multiLevelType w:val="hybridMultilevel"/>
    <w:tmpl w:val="BD643236"/>
    <w:lvl w:ilvl="0" w:tplc="83BC2F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81571C"/>
    <w:multiLevelType w:val="hybridMultilevel"/>
    <w:tmpl w:val="7F52022E"/>
    <w:lvl w:ilvl="0" w:tplc="2500CC96">
      <w:start w:val="2"/>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58696">
    <w:abstractNumId w:val="3"/>
  </w:num>
  <w:num w:numId="2" w16cid:durableId="875309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476834">
    <w:abstractNumId w:val="2"/>
  </w:num>
  <w:num w:numId="4" w16cid:durableId="134886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0C"/>
    <w:rsid w:val="00002DED"/>
    <w:rsid w:val="00005D4F"/>
    <w:rsid w:val="00026211"/>
    <w:rsid w:val="00056B0D"/>
    <w:rsid w:val="00074C51"/>
    <w:rsid w:val="000D393C"/>
    <w:rsid w:val="0010617D"/>
    <w:rsid w:val="00134414"/>
    <w:rsid w:val="00174598"/>
    <w:rsid w:val="001859AF"/>
    <w:rsid w:val="001A08D2"/>
    <w:rsid w:val="001B26BA"/>
    <w:rsid w:val="001B4B0A"/>
    <w:rsid w:val="001E7448"/>
    <w:rsid w:val="00217F87"/>
    <w:rsid w:val="00251285"/>
    <w:rsid w:val="0025307E"/>
    <w:rsid w:val="002576BE"/>
    <w:rsid w:val="00290BF3"/>
    <w:rsid w:val="002969F5"/>
    <w:rsid w:val="002A2AB9"/>
    <w:rsid w:val="002B2AD1"/>
    <w:rsid w:val="002C2A92"/>
    <w:rsid w:val="002E5AE2"/>
    <w:rsid w:val="00326FDC"/>
    <w:rsid w:val="003319A0"/>
    <w:rsid w:val="00342570"/>
    <w:rsid w:val="003567F2"/>
    <w:rsid w:val="0037586C"/>
    <w:rsid w:val="003C62DF"/>
    <w:rsid w:val="003D4509"/>
    <w:rsid w:val="00423420"/>
    <w:rsid w:val="004302BB"/>
    <w:rsid w:val="00486F3C"/>
    <w:rsid w:val="00537F29"/>
    <w:rsid w:val="00596413"/>
    <w:rsid w:val="0062030D"/>
    <w:rsid w:val="00636845"/>
    <w:rsid w:val="00640182"/>
    <w:rsid w:val="006647D5"/>
    <w:rsid w:val="0068214C"/>
    <w:rsid w:val="006D060C"/>
    <w:rsid w:val="00736E58"/>
    <w:rsid w:val="007603AD"/>
    <w:rsid w:val="0077548D"/>
    <w:rsid w:val="007D79C3"/>
    <w:rsid w:val="007E13FE"/>
    <w:rsid w:val="00803255"/>
    <w:rsid w:val="00850599"/>
    <w:rsid w:val="00897AB3"/>
    <w:rsid w:val="00904E0A"/>
    <w:rsid w:val="00920A19"/>
    <w:rsid w:val="00995B7B"/>
    <w:rsid w:val="009A0213"/>
    <w:rsid w:val="009A0B7C"/>
    <w:rsid w:val="009C7452"/>
    <w:rsid w:val="00A14033"/>
    <w:rsid w:val="00A30954"/>
    <w:rsid w:val="00A33E27"/>
    <w:rsid w:val="00AB66D0"/>
    <w:rsid w:val="00AD7C2A"/>
    <w:rsid w:val="00B83CB0"/>
    <w:rsid w:val="00BB5AC8"/>
    <w:rsid w:val="00BD4B86"/>
    <w:rsid w:val="00C20520"/>
    <w:rsid w:val="00C27FD1"/>
    <w:rsid w:val="00C97757"/>
    <w:rsid w:val="00CC440B"/>
    <w:rsid w:val="00CF4CF5"/>
    <w:rsid w:val="00D12D10"/>
    <w:rsid w:val="00D45FF7"/>
    <w:rsid w:val="00D75CC3"/>
    <w:rsid w:val="00DF6547"/>
    <w:rsid w:val="00E16D4E"/>
    <w:rsid w:val="00E66C62"/>
    <w:rsid w:val="00EF2995"/>
    <w:rsid w:val="00EF37CB"/>
    <w:rsid w:val="00F0622F"/>
    <w:rsid w:val="00F95DC6"/>
    <w:rsid w:val="00FB7D73"/>
    <w:rsid w:val="00FD0D95"/>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6304"/>
  <w15:chartTrackingRefBased/>
  <w15:docId w15:val="{C9621B08-929E-47FC-B3A9-8FEE85F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0C"/>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6D06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06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06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6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6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6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6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6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6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06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06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6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6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6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6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6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60C"/>
    <w:rPr>
      <w:rFonts w:eastAsiaTheme="majorEastAsia" w:cstheme="majorBidi"/>
      <w:color w:val="272727" w:themeColor="text1" w:themeTint="D8"/>
    </w:rPr>
  </w:style>
  <w:style w:type="paragraph" w:styleId="Title">
    <w:name w:val="Title"/>
    <w:basedOn w:val="Normal"/>
    <w:next w:val="Normal"/>
    <w:link w:val="TitleChar"/>
    <w:uiPriority w:val="10"/>
    <w:qFormat/>
    <w:rsid w:val="006D06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6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6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6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60C"/>
    <w:pPr>
      <w:spacing w:before="160"/>
      <w:jc w:val="center"/>
    </w:pPr>
    <w:rPr>
      <w:i/>
      <w:iCs/>
      <w:color w:val="404040" w:themeColor="text1" w:themeTint="BF"/>
    </w:rPr>
  </w:style>
  <w:style w:type="character" w:customStyle="1" w:styleId="QuoteChar">
    <w:name w:val="Quote Char"/>
    <w:basedOn w:val="DefaultParagraphFont"/>
    <w:link w:val="Quote"/>
    <w:uiPriority w:val="29"/>
    <w:rsid w:val="006D060C"/>
    <w:rPr>
      <w:i/>
      <w:iCs/>
      <w:color w:val="404040" w:themeColor="text1" w:themeTint="BF"/>
    </w:rPr>
  </w:style>
  <w:style w:type="paragraph" w:styleId="ListParagraph">
    <w:name w:val="List Paragraph"/>
    <w:basedOn w:val="Normal"/>
    <w:uiPriority w:val="34"/>
    <w:qFormat/>
    <w:rsid w:val="006D060C"/>
    <w:pPr>
      <w:ind w:left="720"/>
      <w:contextualSpacing/>
    </w:pPr>
  </w:style>
  <w:style w:type="character" w:styleId="IntenseEmphasis">
    <w:name w:val="Intense Emphasis"/>
    <w:basedOn w:val="DefaultParagraphFont"/>
    <w:uiPriority w:val="21"/>
    <w:qFormat/>
    <w:rsid w:val="006D060C"/>
    <w:rPr>
      <w:i/>
      <w:iCs/>
      <w:color w:val="0F4761" w:themeColor="accent1" w:themeShade="BF"/>
    </w:rPr>
  </w:style>
  <w:style w:type="paragraph" w:styleId="IntenseQuote">
    <w:name w:val="Intense Quote"/>
    <w:basedOn w:val="Normal"/>
    <w:next w:val="Normal"/>
    <w:link w:val="IntenseQuoteChar"/>
    <w:uiPriority w:val="30"/>
    <w:qFormat/>
    <w:rsid w:val="006D06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60C"/>
    <w:rPr>
      <w:i/>
      <w:iCs/>
      <w:color w:val="0F4761" w:themeColor="accent1" w:themeShade="BF"/>
    </w:rPr>
  </w:style>
  <w:style w:type="character" w:styleId="IntenseReference">
    <w:name w:val="Intense Reference"/>
    <w:basedOn w:val="DefaultParagraphFont"/>
    <w:uiPriority w:val="32"/>
    <w:qFormat/>
    <w:rsid w:val="006D060C"/>
    <w:rPr>
      <w:b/>
      <w:bCs/>
      <w:smallCaps/>
      <w:color w:val="0F4761" w:themeColor="accent1" w:themeShade="BF"/>
      <w:spacing w:val="5"/>
    </w:rPr>
  </w:style>
  <w:style w:type="character" w:styleId="Hyperlink">
    <w:name w:val="Hyperlink"/>
    <w:basedOn w:val="DefaultParagraphFont"/>
    <w:uiPriority w:val="99"/>
    <w:unhideWhenUsed/>
    <w:rsid w:val="006D060C"/>
    <w:rPr>
      <w:color w:val="0563C1"/>
      <w:u w:val="single"/>
    </w:rPr>
  </w:style>
  <w:style w:type="character" w:styleId="UnresolvedMention">
    <w:name w:val="Unresolved Mention"/>
    <w:basedOn w:val="DefaultParagraphFont"/>
    <w:uiPriority w:val="99"/>
    <w:semiHidden/>
    <w:unhideWhenUsed/>
    <w:rsid w:val="00F0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idBkojfyPjaSuGeA" TargetMode="External"/><Relationship Id="rId13" Type="http://schemas.openxmlformats.org/officeDocument/2006/relationships/hyperlink" Target="https://www.google.com/maps/d/edit?mid=1sQC4IykizaM9pLfcf8yncbKT6enKiNM&amp;usp=sharing" TargetMode="External"/><Relationship Id="rId18" Type="http://schemas.openxmlformats.org/officeDocument/2006/relationships/hyperlink" Target="https://www.google.com/maps/place/QDOBA+Mexican+Eats/data=!4m7!3m6!1s0x52b332968f897157:0x6bd83e3ec976c82e!8m2!3d44.9744159!4d-93.2747787!16s%2Fg%2F11b70cnt4h!19sChIJV3GJj5Yys1IRLsh2yT4-2Gs?authuser=0&amp;hl=en&amp;rclk=1" TargetMode="External"/><Relationship Id="rId3" Type="http://schemas.openxmlformats.org/officeDocument/2006/relationships/settings" Target="settings.xml"/><Relationship Id="rId21" Type="http://schemas.openxmlformats.org/officeDocument/2006/relationships/hyperlink" Target="https://www.google.com/maps/place/Pizza+Hut/data=!4m7!3m6!1s0x52b33294ee0f222f:0xf9b319c3fb02575!8m2!3d44.9749077!4d-93.279113!16s%2Fg%2F11btxkdw2v!19sChIJLyIP7pQys1IRdSWwP5wxmw8?authuser=0&amp;hl=en&amp;rclk=1" TargetMode="External"/><Relationship Id="rId7" Type="http://schemas.openxmlformats.org/officeDocument/2006/relationships/hyperlink" Target="https://mnfccla.org/wp-content/uploads/2023/02/MN-FCCLA-Chapter-Pins.docx" TargetMode="External"/><Relationship Id="rId12" Type="http://schemas.openxmlformats.org/officeDocument/2006/relationships/hyperlink" Target="mailto:fcclamn@gmail.com" TargetMode="External"/><Relationship Id="rId17" Type="http://schemas.openxmlformats.org/officeDocument/2006/relationships/hyperlink" Target="https://www.google.com/maps/place/Chipotle+Mexican+Grill/data=!4m7!3m6!1s0x52b33296657bd7e3:0x87e1d5b5807e0e49!8m2!3d44.9734868!4d-93.2753382!16s%2Fg%2F1xcbp8b2!19sChIJ49d7ZZYys1IRSQ5-gLXV4Yc?authuser=0&amp;hl=en&amp;rclk=1" TargetMode="External"/><Relationship Id="rId2" Type="http://schemas.openxmlformats.org/officeDocument/2006/relationships/styles" Target="styles.xml"/><Relationship Id="rId16" Type="http://schemas.openxmlformats.org/officeDocument/2006/relationships/hyperlink" Target="https://www.hyatt.com/content/dam/hotel/propertysites/assets/regency/msprm/documents/en_us/dining/pkb/PKB_Updated_Lunch_Dinner_Menu_Jan2024.pdf" TargetMode="External"/><Relationship Id="rId20" Type="http://schemas.openxmlformats.org/officeDocument/2006/relationships/hyperlink" Target="https://www.google.com/maps/place/The+Nicollet+Diner/data=!4m7!3m6!1s0x52b333fd16b9fca5:0x8a3eff0c63d72275!8m2!3d44.9702005!4d-93.2776395!16s%2Fg%2F11y29wd4xm!19sChIJpfy5Fv0zs1IRdSLXYwz_Poo?authuser=0&amp;hl=en&amp;rclk=1" TargetMode="External"/><Relationship Id="rId1" Type="http://schemas.openxmlformats.org/officeDocument/2006/relationships/numbering" Target="numbering.xml"/><Relationship Id="rId6" Type="http://schemas.openxmlformats.org/officeDocument/2006/relationships/hyperlink" Target="https://mnfccla.org/wp-content/uploads/2024/03/Service-Parade-Poster-Directions.docx" TargetMode="External"/><Relationship Id="rId11" Type="http://schemas.openxmlformats.org/officeDocument/2006/relationships/hyperlink" Target="https://mnfccla.org/wp-content/uploads/2024/03/FCCLA-State-Conference-Parent-Permission-Form.docx" TargetMode="External"/><Relationship Id="rId5" Type="http://schemas.openxmlformats.org/officeDocument/2006/relationships/hyperlink" Target="https://mnfccla.org/wp-content/uploads/2024/02/2024-Minnesota-FCCLA-State-Conference-Dress-Code.docx" TargetMode="External"/><Relationship Id="rId15" Type="http://schemas.openxmlformats.org/officeDocument/2006/relationships/hyperlink" Target="https://www.hyatt.com/content/dam/hotel/propertysites/assets/regency/msprm/documents/en_us/dining/market/Market_Menu.pdf" TargetMode="External"/><Relationship Id="rId23" Type="http://schemas.openxmlformats.org/officeDocument/2006/relationships/theme" Target="theme/theme1.xml"/><Relationship Id="rId10" Type="http://schemas.openxmlformats.org/officeDocument/2006/relationships/hyperlink" Target="https://mnfccla.org/wp-content/uploads/2024/02/FCCLA-State-Conference-Delegate-Code-of-Conduct.docx" TargetMode="External"/><Relationship Id="rId19" Type="http://schemas.openxmlformats.org/officeDocument/2006/relationships/hyperlink" Target="https://www.google.com/maps/place/Ping%27s/data=!4m7!3m6!1s0x52b332bee2ca5919:0x20908c9a0106904c!8m2!3d44.9688486!4d-93.277481!16s%2Fg%2F1tdy8qc3!19sChIJGVnK4r4ys1IRTJAGAZqMkCA?authuser=0&amp;hl=en&amp;rclk=1" TargetMode="External"/><Relationship Id="rId4" Type="http://schemas.openxmlformats.org/officeDocument/2006/relationships/webSettings" Target="webSettings.xml"/><Relationship Id="rId9" Type="http://schemas.openxmlformats.org/officeDocument/2006/relationships/hyperlink" Target="https://docs.google.com/forms/d/e/1FAIpQLSe7O--J3BHhsq_GrJuhC6SbE_7IsDlxYR78HcwLK2x_CnN6yQ/viewform?usp=sf_link" TargetMode="External"/><Relationship Id="rId14" Type="http://schemas.openxmlformats.org/officeDocument/2006/relationships/hyperlink" Target="https://mnfccla.org/wp-content/uploads/2024/03/parking-guid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80</cp:revision>
  <dcterms:created xsi:type="dcterms:W3CDTF">2024-02-21T17:32:00Z</dcterms:created>
  <dcterms:modified xsi:type="dcterms:W3CDTF">2024-03-28T22:19:00Z</dcterms:modified>
</cp:coreProperties>
</file>